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  <w:t>《乌兰察布市集宁区土地征收成片开发方案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snapToGrid w:val="0"/>
          <w:color w:val="000000"/>
          <w:spacing w:val="-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  <w:t>（2024年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  <w:lang w:eastAsia="zh-CN"/>
        </w:rPr>
        <w:t>—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3"/>
          <w:kern w:val="0"/>
          <w:sz w:val="44"/>
          <w:szCs w:val="44"/>
        </w:rPr>
        <w:t>2025年）》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-3"/>
          <w:kern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snapToGrid w:val="0"/>
          <w:color w:val="000000"/>
          <w:spacing w:val="-3"/>
          <w:kern w:val="0"/>
          <w:sz w:val="44"/>
          <w:szCs w:val="44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color w:val="000000"/>
          <w:kern w:val="0"/>
          <w:sz w:val="32"/>
          <w:szCs w:val="32"/>
        </w:rPr>
        <w:t>乌兰察布市人民政府：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color w:val="000000"/>
          <w:kern w:val="0"/>
          <w:sz w:val="32"/>
          <w:szCs w:val="32"/>
        </w:rPr>
        <w:t>你市《关于审核批准〈集宁区新区和河东片区土地征收成片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开发方案（</w:t>
      </w:r>
      <w:r>
        <w:rPr>
          <w:rFonts w:ascii="仿宋_GB2312" w:hAnsi="Arial" w:eastAsia="仿宋_GB2312" w:cs="Arial"/>
          <w:snapToGrid w:val="0"/>
          <w:color w:val="000000"/>
          <w:spacing w:val="-6"/>
          <w:kern w:val="0"/>
          <w:sz w:val="32"/>
          <w:szCs w:val="32"/>
        </w:rPr>
        <w:t>2024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snapToGrid w:val="0"/>
          <w:color w:val="000000"/>
          <w:spacing w:val="-6"/>
          <w:kern w:val="0"/>
          <w:sz w:val="32"/>
          <w:szCs w:val="32"/>
        </w:rPr>
        <w:t>6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  <w:lang w:eastAsia="zh-CN"/>
        </w:rPr>
        <w:t>—</w:t>
      </w:r>
      <w:r>
        <w:rPr>
          <w:rFonts w:ascii="仿宋_GB2312" w:hAnsi="Arial" w:eastAsia="仿宋_GB2312" w:cs="Arial"/>
          <w:snapToGrid w:val="0"/>
          <w:color w:val="000000"/>
          <w:spacing w:val="-6"/>
          <w:kern w:val="0"/>
          <w:sz w:val="32"/>
          <w:szCs w:val="32"/>
        </w:rPr>
        <w:t>2026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snapToGrid w:val="0"/>
          <w:color w:val="000000"/>
          <w:spacing w:val="-6"/>
          <w:kern w:val="0"/>
          <w:sz w:val="32"/>
          <w:szCs w:val="32"/>
        </w:rPr>
        <w:t>5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月）〉的请示》（乌政报〔</w:t>
      </w:r>
      <w:r>
        <w:rPr>
          <w:rFonts w:ascii="仿宋_GB2312" w:hAnsi="Arial" w:eastAsia="仿宋_GB2312" w:cs="Arial"/>
          <w:snapToGrid w:val="0"/>
          <w:color w:val="000000"/>
          <w:spacing w:val="-6"/>
          <w:kern w:val="0"/>
          <w:sz w:val="32"/>
          <w:szCs w:val="32"/>
        </w:rPr>
        <w:t>2024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-6"/>
          <w:kern w:val="0"/>
          <w:sz w:val="32"/>
          <w:szCs w:val="32"/>
        </w:rPr>
        <w:t>〕</w:t>
      </w:r>
      <w:r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  <w:t>73</w:t>
      </w:r>
      <w:r>
        <w:rPr>
          <w:rFonts w:hint="eastAsia" w:ascii="仿宋_GB2312" w:hAnsi="微软雅黑" w:eastAsia="仿宋_GB2312" w:cs="微软雅黑"/>
          <w:snapToGrid w:val="0"/>
          <w:color w:val="000000"/>
          <w:kern w:val="0"/>
          <w:sz w:val="32"/>
          <w:szCs w:val="32"/>
        </w:rPr>
        <w:t>号）收悉。现批复如下：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baseline"/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经自治区自然资源厅组织专家论证和审查，《乌兰察布市集宁区土地征收成片开发方案（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2024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-2025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年）》符合《中华人民共和国土地管理法》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《自然资源部关于印发〈土地征收成片开发标准〉的通知》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自然资规〔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2023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〕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7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号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）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《内蒙古自治区土地征收成片开发实施细则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试行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》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  <w:lang w:eastAsia="zh-CN"/>
        </w:rPr>
        <w:t>有关规定和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要求，符合国土空间总体规划管控规则，原则同意《乌兰察布市集宁区土地征收成片开发方案（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2024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-2025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年）》</w:t>
      </w:r>
      <w:r>
        <w:rPr>
          <w:rFonts w:hint="eastAsia" w:ascii="仿宋_GB2312" w:hAnsi="Arial" w:eastAsia="仿宋_GB2312" w:cs="Arial"/>
          <w:snapToGrid w:val="0"/>
          <w:color w:val="000000"/>
          <w:spacing w:val="6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微软雅黑"/>
          <w:snapToGrid w:val="0"/>
          <w:color w:val="000000"/>
          <w:spacing w:val="6"/>
          <w:kern w:val="0"/>
          <w:sz w:val="32"/>
          <w:szCs w:val="32"/>
        </w:rPr>
        <w:t>请依法依规做好各项工作。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right"/>
        <w:textAlignment w:val="baseline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right"/>
        <w:textAlignment w:val="baseline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  <w:t>2024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微软雅黑"/>
          <w:snapToGrid w:val="0"/>
          <w:color w:val="000000"/>
          <w:kern w:val="0"/>
          <w:sz w:val="32"/>
          <w:szCs w:val="32"/>
        </w:rPr>
        <w:t>此件公开发布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  <w:bookmarkStart w:id="1" w:name="_GoBack"/>
      <w:bookmarkEnd w:id="1"/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466090</wp:posOffset>
            </wp:positionV>
            <wp:extent cx="1571625" cy="484505"/>
            <wp:effectExtent l="0" t="0" r="9525" b="10795"/>
            <wp:wrapSquare wrapText="bothSides"/>
            <wp:docPr id="2" name="图片 5" descr="NZZ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NZZ1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8274685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51.55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jNkLtoA&#10;AAANAQAADwAAAAAAAAABACAAAAAiAAAAZHJzL2Rvd25yZXYueG1sUEsBAhQAFAAAAAgAh07iQO3k&#10;BQ6rAQAATgMAAA4AAAAAAAAAAQAgAAAAKQEAAGRycy9lMm9Eb2MueG1sUEsFBgAAAAAGAAYAWQEA&#10;AEY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抄送：自治区自然资源厅。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C10FDD"/>
    <w:rsid w:val="0E5B7441"/>
    <w:rsid w:val="19EB4037"/>
    <w:rsid w:val="1B7B470A"/>
    <w:rsid w:val="1BF4474B"/>
    <w:rsid w:val="1E804622"/>
    <w:rsid w:val="217D23BA"/>
    <w:rsid w:val="27355263"/>
    <w:rsid w:val="279D06C6"/>
    <w:rsid w:val="27E04077"/>
    <w:rsid w:val="29255FCE"/>
    <w:rsid w:val="36193767"/>
    <w:rsid w:val="3E8003A9"/>
    <w:rsid w:val="43CE25A7"/>
    <w:rsid w:val="4FD33F1F"/>
    <w:rsid w:val="595B0F5E"/>
    <w:rsid w:val="5AA60629"/>
    <w:rsid w:val="5FC47C57"/>
    <w:rsid w:val="604307FB"/>
    <w:rsid w:val="612A5090"/>
    <w:rsid w:val="67C742AE"/>
    <w:rsid w:val="68C13D1E"/>
    <w:rsid w:val="69AA7AA3"/>
    <w:rsid w:val="6ADE316A"/>
    <w:rsid w:val="76167F2F"/>
    <w:rsid w:val="76240541"/>
    <w:rsid w:val="7C7734A3"/>
    <w:rsid w:val="7D1850A2"/>
    <w:rsid w:val="7EAB9256"/>
    <w:rsid w:val="BEFE3CF9"/>
    <w:rsid w:val="CDBBC546"/>
    <w:rsid w:val="D47F7C6C"/>
    <w:rsid w:val="D6CEE026"/>
    <w:rsid w:val="FADEDFAF"/>
    <w:rsid w:val="FEDF5B24"/>
    <w:rsid w:val="FF5F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2024-09-02T08:51:31Z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